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10B3" w:rsidRDefault="00B110B3" w:rsidP="00B110B3">
      <w:pPr>
        <w:jc w:val="center"/>
      </w:pPr>
      <w:bookmarkStart w:id="0" w:name="_GoBack"/>
      <w:bookmarkEnd w:id="0"/>
    </w:p>
    <w:p w:rsidR="00B110B3" w:rsidRDefault="00B110B3" w:rsidP="00B110B3">
      <w:pPr>
        <w:jc w:val="center"/>
      </w:pPr>
    </w:p>
    <w:p w:rsidR="00B110B3" w:rsidRDefault="00B110B3" w:rsidP="00B110B3">
      <w:pPr>
        <w:jc w:val="center"/>
      </w:pPr>
    </w:p>
    <w:p w:rsidR="00B110B3" w:rsidRDefault="00B110B3" w:rsidP="00B110B3">
      <w:pPr>
        <w:jc w:val="center"/>
      </w:pPr>
    </w:p>
    <w:p w:rsidR="00B110B3" w:rsidRDefault="00B110B3" w:rsidP="00B110B3">
      <w:pPr>
        <w:jc w:val="center"/>
      </w:pPr>
    </w:p>
    <w:p w:rsidR="00B110B3" w:rsidRDefault="00B110B3" w:rsidP="00B110B3">
      <w:pPr>
        <w:jc w:val="center"/>
      </w:pPr>
    </w:p>
    <w:p w:rsidR="00B110B3" w:rsidRDefault="00B110B3" w:rsidP="00B110B3">
      <w:pPr>
        <w:jc w:val="center"/>
      </w:pPr>
    </w:p>
    <w:p w:rsidR="00B110B3" w:rsidRDefault="00B110B3" w:rsidP="00B110B3">
      <w:pPr>
        <w:jc w:val="center"/>
      </w:pPr>
    </w:p>
    <w:p w:rsidR="00B110B3" w:rsidRDefault="00B110B3" w:rsidP="00B110B3">
      <w:pPr>
        <w:jc w:val="center"/>
      </w:pPr>
    </w:p>
    <w:p w:rsidR="00B110B3" w:rsidRDefault="00B110B3" w:rsidP="00B110B3">
      <w:pPr>
        <w:jc w:val="center"/>
      </w:pPr>
    </w:p>
    <w:p w:rsidR="00B110B3" w:rsidRPr="005B0709" w:rsidRDefault="00B110B3" w:rsidP="00246EBE">
      <w:pPr>
        <w:spacing w:line="480" w:lineRule="auto"/>
        <w:rPr>
          <w:rFonts w:ascii="Times New Roman" w:hAnsi="Times New Roman" w:cs="Times New Roman"/>
          <w:sz w:val="24"/>
          <w:szCs w:val="24"/>
        </w:rPr>
      </w:pPr>
    </w:p>
    <w:p w:rsidR="00B110B3" w:rsidRPr="005B0709" w:rsidRDefault="00ED2A04" w:rsidP="005B0709">
      <w:pPr>
        <w:spacing w:line="480" w:lineRule="auto"/>
        <w:jc w:val="center"/>
        <w:rPr>
          <w:rFonts w:ascii="Times New Roman" w:hAnsi="Times New Roman" w:cs="Times New Roman"/>
          <w:sz w:val="24"/>
          <w:szCs w:val="24"/>
        </w:rPr>
      </w:pPr>
      <w:r w:rsidRPr="005B0709">
        <w:rPr>
          <w:rFonts w:ascii="Times New Roman" w:hAnsi="Times New Roman" w:cs="Times New Roman"/>
          <w:sz w:val="24"/>
          <w:szCs w:val="24"/>
        </w:rPr>
        <w:t xml:space="preserve">Institution Affiliation </w:t>
      </w:r>
    </w:p>
    <w:p w:rsidR="00B110B3" w:rsidRPr="005B0709" w:rsidRDefault="00ED2A04" w:rsidP="005B0709">
      <w:pPr>
        <w:spacing w:line="480" w:lineRule="auto"/>
        <w:jc w:val="center"/>
        <w:rPr>
          <w:rFonts w:ascii="Times New Roman" w:hAnsi="Times New Roman" w:cs="Times New Roman"/>
          <w:sz w:val="24"/>
          <w:szCs w:val="24"/>
        </w:rPr>
      </w:pPr>
      <w:r w:rsidRPr="005B0709">
        <w:rPr>
          <w:rFonts w:ascii="Times New Roman" w:hAnsi="Times New Roman" w:cs="Times New Roman"/>
          <w:sz w:val="24"/>
          <w:szCs w:val="24"/>
        </w:rPr>
        <w:t>Students’ Name</w:t>
      </w:r>
    </w:p>
    <w:p w:rsidR="00B110B3" w:rsidRPr="005B0709" w:rsidRDefault="00ED2A04" w:rsidP="005B0709">
      <w:pPr>
        <w:spacing w:line="480" w:lineRule="auto"/>
        <w:jc w:val="center"/>
        <w:rPr>
          <w:rFonts w:ascii="Times New Roman" w:hAnsi="Times New Roman" w:cs="Times New Roman"/>
          <w:sz w:val="24"/>
          <w:szCs w:val="24"/>
        </w:rPr>
      </w:pPr>
      <w:r w:rsidRPr="005B0709">
        <w:rPr>
          <w:rFonts w:ascii="Times New Roman" w:hAnsi="Times New Roman" w:cs="Times New Roman"/>
          <w:sz w:val="24"/>
          <w:szCs w:val="24"/>
        </w:rPr>
        <w:t>Date of Submission</w:t>
      </w:r>
    </w:p>
    <w:p w:rsidR="00B110B3" w:rsidRPr="005B0709" w:rsidRDefault="00B110B3" w:rsidP="005B0709">
      <w:pPr>
        <w:spacing w:line="480" w:lineRule="auto"/>
        <w:jc w:val="center"/>
        <w:rPr>
          <w:rFonts w:ascii="Times New Roman" w:hAnsi="Times New Roman" w:cs="Times New Roman"/>
          <w:sz w:val="24"/>
          <w:szCs w:val="24"/>
        </w:rPr>
      </w:pPr>
    </w:p>
    <w:p w:rsidR="00B110B3" w:rsidRPr="005B0709" w:rsidRDefault="00B110B3" w:rsidP="005B0709">
      <w:pPr>
        <w:spacing w:line="480" w:lineRule="auto"/>
        <w:jc w:val="center"/>
        <w:rPr>
          <w:rFonts w:ascii="Times New Roman" w:hAnsi="Times New Roman" w:cs="Times New Roman"/>
          <w:sz w:val="24"/>
          <w:szCs w:val="24"/>
        </w:rPr>
      </w:pPr>
    </w:p>
    <w:p w:rsidR="00B110B3" w:rsidRPr="005B0709" w:rsidRDefault="00B110B3" w:rsidP="005B0709">
      <w:pPr>
        <w:spacing w:line="480" w:lineRule="auto"/>
        <w:jc w:val="center"/>
        <w:rPr>
          <w:rFonts w:ascii="Times New Roman" w:hAnsi="Times New Roman" w:cs="Times New Roman"/>
          <w:sz w:val="24"/>
          <w:szCs w:val="24"/>
        </w:rPr>
      </w:pPr>
    </w:p>
    <w:p w:rsidR="00B110B3" w:rsidRPr="005B0709" w:rsidRDefault="00B110B3" w:rsidP="005B0709">
      <w:pPr>
        <w:spacing w:line="480" w:lineRule="auto"/>
        <w:jc w:val="center"/>
        <w:rPr>
          <w:rFonts w:ascii="Times New Roman" w:hAnsi="Times New Roman" w:cs="Times New Roman"/>
          <w:sz w:val="24"/>
          <w:szCs w:val="24"/>
        </w:rPr>
      </w:pPr>
    </w:p>
    <w:p w:rsidR="00B110B3" w:rsidRPr="005B0709" w:rsidRDefault="00B110B3" w:rsidP="005B0709">
      <w:pPr>
        <w:spacing w:line="480" w:lineRule="auto"/>
        <w:jc w:val="center"/>
        <w:rPr>
          <w:rFonts w:ascii="Times New Roman" w:hAnsi="Times New Roman" w:cs="Times New Roman"/>
          <w:sz w:val="24"/>
          <w:szCs w:val="24"/>
        </w:rPr>
      </w:pPr>
    </w:p>
    <w:p w:rsidR="006A76AC" w:rsidRDefault="00246EBE" w:rsidP="00246EBE">
      <w:pPr>
        <w:tabs>
          <w:tab w:val="left" w:pos="324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46EBE" w:rsidRDefault="00246EBE" w:rsidP="00246EBE">
      <w:pPr>
        <w:tabs>
          <w:tab w:val="left" w:pos="3240"/>
        </w:tabs>
        <w:spacing w:line="480" w:lineRule="auto"/>
        <w:rPr>
          <w:rFonts w:ascii="Times New Roman" w:hAnsi="Times New Roman" w:cs="Times New Roman"/>
          <w:sz w:val="24"/>
          <w:szCs w:val="24"/>
        </w:rPr>
      </w:pPr>
    </w:p>
    <w:p w:rsidR="00246EBE" w:rsidRPr="005B0709" w:rsidRDefault="00246EBE" w:rsidP="00246EBE">
      <w:pPr>
        <w:tabs>
          <w:tab w:val="left" w:pos="3240"/>
        </w:tabs>
        <w:spacing w:line="480" w:lineRule="auto"/>
        <w:rPr>
          <w:rFonts w:ascii="Times New Roman" w:hAnsi="Times New Roman" w:cs="Times New Roman"/>
          <w:sz w:val="24"/>
          <w:szCs w:val="24"/>
        </w:rPr>
      </w:pPr>
    </w:p>
    <w:p w:rsidR="00B110B3" w:rsidRPr="005B0709" w:rsidRDefault="00ED2A04" w:rsidP="005B0709">
      <w:pPr>
        <w:spacing w:line="480" w:lineRule="auto"/>
        <w:ind w:firstLine="720"/>
        <w:rPr>
          <w:rFonts w:ascii="Times New Roman" w:hAnsi="Times New Roman" w:cs="Times New Roman"/>
          <w:sz w:val="24"/>
          <w:szCs w:val="24"/>
        </w:rPr>
      </w:pPr>
      <w:r w:rsidRPr="005B0709">
        <w:rPr>
          <w:rFonts w:ascii="Times New Roman" w:hAnsi="Times New Roman" w:cs="Times New Roman"/>
          <w:sz w:val="24"/>
          <w:szCs w:val="24"/>
        </w:rPr>
        <w:lastRenderedPageBreak/>
        <w:t>After deciding to leave their good and steady job and chase their dreams of beginning their venture, Liz Jenkins and David Lee decide to estimate their cash flow in both project A and B. The two projects have almost similar investments with the same life span of about five years</w:t>
      </w:r>
      <w:r w:rsidR="00E043A4" w:rsidRPr="005B0709">
        <w:rPr>
          <w:rFonts w:ascii="Times New Roman" w:hAnsi="Times New Roman" w:cs="Times New Roman"/>
          <w:sz w:val="24"/>
          <w:szCs w:val="24"/>
        </w:rPr>
        <w:t xml:space="preserve"> but for different cash flows. Liz Jenkins and David Lee estimated that project A has a higher value of the cash flow, particularly in year five, around $ 5,600,000, and project B has smaller cash flow in year five, amounting to $371,250. As a professional consultant to help both Liz and David to make decisions, the following aspects should be taken into consideration.</w:t>
      </w:r>
      <w:r w:rsidR="00A8181B" w:rsidRPr="005B0709">
        <w:rPr>
          <w:rFonts w:ascii="Times New Roman" w:hAnsi="Times New Roman" w:cs="Times New Roman"/>
          <w:sz w:val="24"/>
          <w:szCs w:val="24"/>
        </w:rPr>
        <w:t xml:space="preserve"> </w:t>
      </w:r>
    </w:p>
    <w:p w:rsidR="00B110B3" w:rsidRPr="005B0709" w:rsidRDefault="00ED2A04" w:rsidP="005B0709">
      <w:pPr>
        <w:spacing w:line="480" w:lineRule="auto"/>
        <w:ind w:firstLine="720"/>
        <w:rPr>
          <w:rFonts w:ascii="Times New Roman" w:hAnsi="Times New Roman" w:cs="Times New Roman"/>
          <w:sz w:val="24"/>
          <w:szCs w:val="24"/>
        </w:rPr>
      </w:pPr>
      <w:r w:rsidRPr="005B0709">
        <w:rPr>
          <w:rFonts w:ascii="Times New Roman" w:hAnsi="Times New Roman" w:cs="Times New Roman"/>
          <w:sz w:val="24"/>
          <w:szCs w:val="24"/>
        </w:rPr>
        <w:t xml:space="preserve">At first, they should </w:t>
      </w:r>
      <w:r w:rsidR="00246EBE">
        <w:rPr>
          <w:rFonts w:ascii="Times New Roman" w:hAnsi="Times New Roman" w:cs="Times New Roman"/>
          <w:sz w:val="24"/>
          <w:szCs w:val="24"/>
        </w:rPr>
        <w:t>consider the value of money with time, which shows</w:t>
      </w:r>
      <w:r w:rsidRPr="005B0709">
        <w:rPr>
          <w:rFonts w:ascii="Times New Roman" w:hAnsi="Times New Roman" w:cs="Times New Roman"/>
          <w:sz w:val="24"/>
          <w:szCs w:val="24"/>
        </w:rPr>
        <w:t xml:space="preserve"> the dollar</w:t>
      </w:r>
      <w:r w:rsidR="00246EBE">
        <w:rPr>
          <w:rFonts w:ascii="Times New Roman" w:hAnsi="Times New Roman" w:cs="Times New Roman"/>
          <w:sz w:val="24"/>
          <w:szCs w:val="24"/>
        </w:rPr>
        <w:t xml:space="preserve"> at hand has a greater value than the money</w:t>
      </w:r>
      <w:r w:rsidRPr="005B0709">
        <w:rPr>
          <w:rFonts w:ascii="Times New Roman" w:hAnsi="Times New Roman" w:cs="Times New Roman"/>
          <w:sz w:val="24"/>
          <w:szCs w:val="24"/>
        </w:rPr>
        <w:t xml:space="preserve"> promised shortly. Secondly, on the discount</w:t>
      </w:r>
      <w:r w:rsidR="00246EBE">
        <w:rPr>
          <w:rFonts w:ascii="Times New Roman" w:hAnsi="Times New Roman" w:cs="Times New Roman"/>
          <w:sz w:val="24"/>
          <w:szCs w:val="24"/>
        </w:rPr>
        <w:t xml:space="preserve">ed and the payback period, an </w:t>
      </w:r>
      <w:r w:rsidRPr="005B0709">
        <w:rPr>
          <w:rFonts w:ascii="Times New Roman" w:hAnsi="Times New Roman" w:cs="Times New Roman"/>
          <w:sz w:val="24"/>
          <w:szCs w:val="24"/>
        </w:rPr>
        <w:t>in</w:t>
      </w:r>
      <w:r w:rsidR="00246EBE">
        <w:rPr>
          <w:rFonts w:ascii="Times New Roman" w:hAnsi="Times New Roman" w:cs="Times New Roman"/>
          <w:sz w:val="24"/>
          <w:szCs w:val="24"/>
        </w:rPr>
        <w:t>vestment is only accepted if the discounted period</w:t>
      </w:r>
      <w:r w:rsidRPr="005B0709">
        <w:rPr>
          <w:rFonts w:ascii="Times New Roman" w:hAnsi="Times New Roman" w:cs="Times New Roman"/>
          <w:sz w:val="24"/>
          <w:szCs w:val="24"/>
        </w:rPr>
        <w:t xml:space="preserve"> and the payback period are less</w:t>
      </w:r>
      <w:r w:rsidR="00246EBE">
        <w:rPr>
          <w:rFonts w:ascii="Times New Roman" w:hAnsi="Times New Roman" w:cs="Times New Roman"/>
          <w:sz w:val="24"/>
          <w:szCs w:val="24"/>
        </w:rPr>
        <w:t>er</w:t>
      </w:r>
      <w:r w:rsidRPr="005B0709">
        <w:rPr>
          <w:rFonts w:ascii="Times New Roman" w:hAnsi="Times New Roman" w:cs="Times New Roman"/>
          <w:sz w:val="24"/>
          <w:szCs w:val="24"/>
        </w:rPr>
        <w:t xml:space="preserve"> than the </w:t>
      </w:r>
      <w:r w:rsidR="002F197F" w:rsidRPr="005B0709">
        <w:rPr>
          <w:rFonts w:ascii="Times New Roman" w:hAnsi="Times New Roman" w:cs="Times New Roman"/>
          <w:sz w:val="24"/>
          <w:szCs w:val="24"/>
        </w:rPr>
        <w:t>specified time in years</w:t>
      </w:r>
      <w:r w:rsidR="00246EBE">
        <w:rPr>
          <w:rFonts w:ascii="Times New Roman" w:hAnsi="Times New Roman" w:cs="Times New Roman"/>
          <w:sz w:val="24"/>
          <w:szCs w:val="24"/>
        </w:rPr>
        <w:t xml:space="preserve">. On </w:t>
      </w:r>
      <w:r w:rsidR="002F197F" w:rsidRPr="005B0709">
        <w:rPr>
          <w:rFonts w:ascii="Times New Roman" w:hAnsi="Times New Roman" w:cs="Times New Roman"/>
          <w:sz w:val="24"/>
          <w:szCs w:val="24"/>
        </w:rPr>
        <w:t>(NPV),</w:t>
      </w:r>
      <w:r w:rsidRPr="005B0709">
        <w:rPr>
          <w:rFonts w:ascii="Times New Roman" w:hAnsi="Times New Roman" w:cs="Times New Roman"/>
          <w:sz w:val="24"/>
          <w:szCs w:val="24"/>
        </w:rPr>
        <w:t xml:space="preserve"> </w:t>
      </w:r>
      <w:r w:rsidR="002F197F" w:rsidRPr="005B0709">
        <w:rPr>
          <w:rFonts w:ascii="Times New Roman" w:hAnsi="Times New Roman" w:cs="Times New Roman"/>
          <w:sz w:val="24"/>
          <w:szCs w:val="24"/>
        </w:rPr>
        <w:t>an</w:t>
      </w:r>
      <w:r w:rsidRPr="005B0709">
        <w:rPr>
          <w:rFonts w:ascii="Times New Roman" w:hAnsi="Times New Roman" w:cs="Times New Roman"/>
          <w:sz w:val="24"/>
          <w:szCs w:val="24"/>
        </w:rPr>
        <w:t xml:space="preserve"> investment</w:t>
      </w:r>
      <w:r w:rsidR="002F197F" w:rsidRPr="005B0709">
        <w:rPr>
          <w:rFonts w:ascii="Times New Roman" w:hAnsi="Times New Roman" w:cs="Times New Roman"/>
          <w:sz w:val="24"/>
          <w:szCs w:val="24"/>
        </w:rPr>
        <w:t xml:space="preserve"> is only</w:t>
      </w:r>
      <w:r w:rsidRPr="005B0709">
        <w:rPr>
          <w:rFonts w:ascii="Times New Roman" w:hAnsi="Times New Roman" w:cs="Times New Roman"/>
          <w:sz w:val="24"/>
          <w:szCs w:val="24"/>
        </w:rPr>
        <w:t xml:space="preserve"> acce</w:t>
      </w:r>
      <w:r w:rsidR="00246EBE">
        <w:rPr>
          <w:rFonts w:ascii="Times New Roman" w:hAnsi="Times New Roman" w:cs="Times New Roman"/>
          <w:sz w:val="24"/>
          <w:szCs w:val="24"/>
        </w:rPr>
        <w:t>pted if the (NPV)</w:t>
      </w:r>
      <w:r w:rsidR="002F197F" w:rsidRPr="005B0709">
        <w:rPr>
          <w:rFonts w:ascii="Times New Roman" w:hAnsi="Times New Roman" w:cs="Times New Roman"/>
          <w:sz w:val="24"/>
          <w:szCs w:val="24"/>
        </w:rPr>
        <w:t xml:space="preserve"> has a</w:t>
      </w:r>
      <w:r w:rsidRPr="005B0709">
        <w:rPr>
          <w:rFonts w:ascii="Times New Roman" w:hAnsi="Times New Roman" w:cs="Times New Roman"/>
          <w:sz w:val="24"/>
          <w:szCs w:val="24"/>
        </w:rPr>
        <w:t xml:space="preserve"> positive</w:t>
      </w:r>
      <w:r w:rsidR="002F197F" w:rsidRPr="005B0709">
        <w:rPr>
          <w:rFonts w:ascii="Times New Roman" w:hAnsi="Times New Roman" w:cs="Times New Roman"/>
          <w:sz w:val="24"/>
          <w:szCs w:val="24"/>
        </w:rPr>
        <w:t xml:space="preserve"> value</w:t>
      </w:r>
      <w:r w:rsidRPr="005B0709">
        <w:rPr>
          <w:rFonts w:ascii="Times New Roman" w:hAnsi="Times New Roman" w:cs="Times New Roman"/>
          <w:sz w:val="24"/>
          <w:szCs w:val="24"/>
        </w:rPr>
        <w:t xml:space="preserve">. </w:t>
      </w:r>
      <w:r w:rsidR="002F197F" w:rsidRPr="005B0709">
        <w:rPr>
          <w:rFonts w:ascii="Times New Roman" w:hAnsi="Times New Roman" w:cs="Times New Roman"/>
          <w:sz w:val="24"/>
          <w:szCs w:val="24"/>
        </w:rPr>
        <w:t>However, i</w:t>
      </w:r>
      <w:r w:rsidRPr="005B0709">
        <w:rPr>
          <w:rFonts w:ascii="Times New Roman" w:hAnsi="Times New Roman" w:cs="Times New Roman"/>
          <w:sz w:val="24"/>
          <w:szCs w:val="24"/>
        </w:rPr>
        <w:t>f the N</w:t>
      </w:r>
      <w:r w:rsidR="00CD3872">
        <w:rPr>
          <w:rFonts w:ascii="Times New Roman" w:hAnsi="Times New Roman" w:cs="Times New Roman"/>
          <w:sz w:val="24"/>
          <w:szCs w:val="24"/>
        </w:rPr>
        <w:t>P</w:t>
      </w:r>
      <w:r w:rsidR="002F197F" w:rsidRPr="005B0709">
        <w:rPr>
          <w:rFonts w:ascii="Times New Roman" w:hAnsi="Times New Roman" w:cs="Times New Roman"/>
          <w:sz w:val="24"/>
          <w:szCs w:val="24"/>
        </w:rPr>
        <w:t xml:space="preserve"> </w:t>
      </w:r>
      <w:r w:rsidRPr="005B0709">
        <w:rPr>
          <w:rFonts w:ascii="Times New Roman" w:hAnsi="Times New Roman" w:cs="Times New Roman"/>
          <w:sz w:val="24"/>
          <w:szCs w:val="24"/>
        </w:rPr>
        <w:t>V of</w:t>
      </w:r>
      <w:r w:rsidR="002F197F" w:rsidRPr="005B0709">
        <w:rPr>
          <w:rFonts w:ascii="Times New Roman" w:hAnsi="Times New Roman" w:cs="Times New Roman"/>
          <w:sz w:val="24"/>
          <w:szCs w:val="24"/>
        </w:rPr>
        <w:t xml:space="preserve"> project A and B</w:t>
      </w:r>
      <w:r w:rsidRPr="005B0709">
        <w:rPr>
          <w:rFonts w:ascii="Times New Roman" w:hAnsi="Times New Roman" w:cs="Times New Roman"/>
          <w:sz w:val="24"/>
          <w:szCs w:val="24"/>
        </w:rPr>
        <w:t xml:space="preserve"> is positive, </w:t>
      </w:r>
      <w:r w:rsidR="002F197F" w:rsidRPr="005B0709">
        <w:rPr>
          <w:rFonts w:ascii="Times New Roman" w:hAnsi="Times New Roman" w:cs="Times New Roman"/>
          <w:sz w:val="24"/>
          <w:szCs w:val="24"/>
        </w:rPr>
        <w:t xml:space="preserve">then </w:t>
      </w:r>
      <w:r w:rsidR="00CD3872">
        <w:rPr>
          <w:rFonts w:ascii="Times New Roman" w:hAnsi="Times New Roman" w:cs="Times New Roman"/>
          <w:sz w:val="24"/>
          <w:szCs w:val="24"/>
        </w:rPr>
        <w:t>a</w:t>
      </w:r>
      <w:r w:rsidRPr="005B0709">
        <w:rPr>
          <w:rFonts w:ascii="Times New Roman" w:hAnsi="Times New Roman" w:cs="Times New Roman"/>
          <w:sz w:val="24"/>
          <w:szCs w:val="24"/>
        </w:rPr>
        <w:t xml:space="preserve"> project with</w:t>
      </w:r>
      <w:r w:rsidR="00CD3872">
        <w:rPr>
          <w:rFonts w:ascii="Times New Roman" w:hAnsi="Times New Roman" w:cs="Times New Roman"/>
          <w:sz w:val="24"/>
          <w:szCs w:val="24"/>
        </w:rPr>
        <w:t xml:space="preserve"> a</w:t>
      </w:r>
      <w:r w:rsidRPr="005B0709">
        <w:rPr>
          <w:rFonts w:ascii="Times New Roman" w:hAnsi="Times New Roman" w:cs="Times New Roman"/>
          <w:sz w:val="24"/>
          <w:szCs w:val="24"/>
        </w:rPr>
        <w:t xml:space="preserve"> higher N</w:t>
      </w:r>
      <w:r w:rsidR="00CD3872">
        <w:rPr>
          <w:rFonts w:ascii="Times New Roman" w:hAnsi="Times New Roman" w:cs="Times New Roman"/>
          <w:sz w:val="24"/>
          <w:szCs w:val="24"/>
        </w:rPr>
        <w:t xml:space="preserve">PV than one with a </w:t>
      </w:r>
      <w:r w:rsidRPr="005B0709">
        <w:rPr>
          <w:rFonts w:ascii="Times New Roman" w:hAnsi="Times New Roman" w:cs="Times New Roman"/>
          <w:sz w:val="24"/>
          <w:szCs w:val="24"/>
        </w:rPr>
        <w:t>lower N</w:t>
      </w:r>
      <w:r w:rsidR="00CD3872">
        <w:rPr>
          <w:rFonts w:ascii="Times New Roman" w:hAnsi="Times New Roman" w:cs="Times New Roman"/>
          <w:sz w:val="24"/>
          <w:szCs w:val="24"/>
        </w:rPr>
        <w:t>PV</w:t>
      </w:r>
      <w:r w:rsidRPr="005B0709">
        <w:rPr>
          <w:rFonts w:ascii="Times New Roman" w:hAnsi="Times New Roman" w:cs="Times New Roman"/>
          <w:sz w:val="24"/>
          <w:szCs w:val="24"/>
        </w:rPr>
        <w:t>.</w:t>
      </w:r>
      <w:r w:rsidR="002F197F" w:rsidRPr="005B0709">
        <w:rPr>
          <w:rFonts w:ascii="Times New Roman" w:hAnsi="Times New Roman" w:cs="Times New Roman"/>
          <w:sz w:val="24"/>
          <w:szCs w:val="24"/>
        </w:rPr>
        <w:t xml:space="preserve"> </w:t>
      </w:r>
    </w:p>
    <w:p w:rsidR="00A8181B" w:rsidRPr="005B0709" w:rsidRDefault="00ED2A04" w:rsidP="005B0709">
      <w:pPr>
        <w:spacing w:line="480" w:lineRule="auto"/>
        <w:ind w:firstLine="720"/>
        <w:rPr>
          <w:rFonts w:ascii="Times New Roman" w:hAnsi="Times New Roman" w:cs="Times New Roman"/>
          <w:sz w:val="24"/>
          <w:szCs w:val="24"/>
        </w:rPr>
      </w:pPr>
      <w:r w:rsidRPr="005B0709">
        <w:rPr>
          <w:rFonts w:ascii="Times New Roman" w:hAnsi="Times New Roman" w:cs="Times New Roman"/>
          <w:sz w:val="24"/>
          <w:szCs w:val="24"/>
        </w:rPr>
        <w:t>Taking into considera</w:t>
      </w:r>
      <w:r w:rsidR="00CD3872">
        <w:rPr>
          <w:rFonts w:ascii="Times New Roman" w:hAnsi="Times New Roman" w:cs="Times New Roman"/>
          <w:sz w:val="24"/>
          <w:szCs w:val="24"/>
        </w:rPr>
        <w:t>tion the IRR</w:t>
      </w:r>
      <w:r w:rsidRPr="005B0709">
        <w:rPr>
          <w:rFonts w:ascii="Times New Roman" w:hAnsi="Times New Roman" w:cs="Times New Roman"/>
          <w:sz w:val="24"/>
          <w:szCs w:val="24"/>
        </w:rPr>
        <w:t xml:space="preserve">, an investment is accepted if the IRR is more than the </w:t>
      </w:r>
      <w:r w:rsidR="00CD3872" w:rsidRPr="005B0709">
        <w:rPr>
          <w:rFonts w:ascii="Times New Roman" w:hAnsi="Times New Roman" w:cs="Times New Roman"/>
          <w:sz w:val="24"/>
          <w:szCs w:val="24"/>
        </w:rPr>
        <w:t>necessary</w:t>
      </w:r>
      <w:r w:rsidRPr="005B0709">
        <w:rPr>
          <w:rFonts w:ascii="Times New Roman" w:hAnsi="Times New Roman" w:cs="Times New Roman"/>
          <w:sz w:val="24"/>
          <w:szCs w:val="24"/>
        </w:rPr>
        <w:t xml:space="preserve"> return.  It means the higher IRR is better than the lower IRR to take a stake. Also, to add on that is the Profitability Index (PI), which is known as the current value of the cash flow divided by the original amount of the investment.</w:t>
      </w:r>
      <w:r w:rsidR="00103AA8" w:rsidRPr="005B0709">
        <w:rPr>
          <w:rFonts w:ascii="Times New Roman" w:hAnsi="Times New Roman" w:cs="Times New Roman"/>
          <w:sz w:val="24"/>
          <w:szCs w:val="24"/>
        </w:rPr>
        <w:t xml:space="preserve"> They should select a project that has a higher profitability index than the one that has a lower profitability index. Lastly, an investme</w:t>
      </w:r>
      <w:r w:rsidR="00CD3872">
        <w:rPr>
          <w:rFonts w:ascii="Times New Roman" w:hAnsi="Times New Roman" w:cs="Times New Roman"/>
          <w:sz w:val="24"/>
          <w:szCs w:val="24"/>
        </w:rPr>
        <w:t>nt can be accepted only if MIRR</w:t>
      </w:r>
      <w:r w:rsidR="00103AA8" w:rsidRPr="005B0709">
        <w:rPr>
          <w:rFonts w:ascii="Times New Roman" w:hAnsi="Times New Roman" w:cs="Times New Roman"/>
          <w:sz w:val="24"/>
          <w:szCs w:val="24"/>
        </w:rPr>
        <w:t xml:space="preserve"> value is higher than </w:t>
      </w:r>
      <w:r w:rsidR="002C4DA5" w:rsidRPr="005B0709">
        <w:rPr>
          <w:rFonts w:ascii="Times New Roman" w:hAnsi="Times New Roman" w:cs="Times New Roman"/>
          <w:sz w:val="24"/>
          <w:szCs w:val="24"/>
        </w:rPr>
        <w:t>the rate of return expected. T</w:t>
      </w:r>
      <w:r w:rsidR="00CD3872">
        <w:rPr>
          <w:rFonts w:ascii="Times New Roman" w:hAnsi="Times New Roman" w:cs="Times New Roman"/>
          <w:sz w:val="24"/>
          <w:szCs w:val="24"/>
        </w:rPr>
        <w:t>herefore a project with a greater MIRR</w:t>
      </w:r>
      <w:r w:rsidR="002C4DA5" w:rsidRPr="005B0709">
        <w:rPr>
          <w:rFonts w:ascii="Times New Roman" w:hAnsi="Times New Roman" w:cs="Times New Roman"/>
          <w:sz w:val="24"/>
          <w:szCs w:val="24"/>
        </w:rPr>
        <w:t xml:space="preserve"> is preferred than one with a lower (MIRR).  </w:t>
      </w:r>
      <w:r w:rsidR="00103AA8" w:rsidRPr="005B0709">
        <w:rPr>
          <w:rFonts w:ascii="Times New Roman" w:hAnsi="Times New Roman" w:cs="Times New Roman"/>
          <w:sz w:val="24"/>
          <w:szCs w:val="24"/>
        </w:rPr>
        <w:t xml:space="preserve">  </w:t>
      </w:r>
    </w:p>
    <w:p w:rsidR="00103AA8" w:rsidRPr="005B0709" w:rsidRDefault="00ED2A04" w:rsidP="005B0709">
      <w:pPr>
        <w:spacing w:line="480" w:lineRule="auto"/>
        <w:ind w:firstLine="720"/>
        <w:rPr>
          <w:rFonts w:ascii="Times New Roman" w:hAnsi="Times New Roman" w:cs="Times New Roman"/>
          <w:sz w:val="24"/>
          <w:szCs w:val="24"/>
        </w:rPr>
      </w:pPr>
      <w:r w:rsidRPr="005B0709">
        <w:rPr>
          <w:rFonts w:ascii="Times New Roman" w:hAnsi="Times New Roman" w:cs="Times New Roman"/>
          <w:sz w:val="24"/>
          <w:szCs w:val="24"/>
        </w:rPr>
        <w:t>The table shows the metrics for both project A and B</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8"/>
        <w:gridCol w:w="1800"/>
        <w:gridCol w:w="1800"/>
      </w:tblGrid>
      <w:tr w:rsidR="00600B71" w:rsidRPr="005B0709" w:rsidTr="00103AA8">
        <w:tc>
          <w:tcPr>
            <w:tcW w:w="4158" w:type="dxa"/>
            <w:tcBorders>
              <w:top w:val="double" w:sz="4" w:space="0" w:color="auto"/>
              <w:left w:val="double" w:sz="4" w:space="0" w:color="auto"/>
              <w:bottom w:val="double" w:sz="4" w:space="0" w:color="auto"/>
              <w:right w:val="double" w:sz="4" w:space="0" w:color="auto"/>
            </w:tcBorders>
          </w:tcPr>
          <w:p w:rsidR="00103AA8" w:rsidRPr="005B0709" w:rsidRDefault="00ED2A04" w:rsidP="005B0709">
            <w:pPr>
              <w:spacing w:line="480" w:lineRule="auto"/>
              <w:rPr>
                <w:rFonts w:ascii="Times New Roman" w:hAnsi="Times New Roman" w:cs="Times New Roman"/>
                <w:b/>
                <w:sz w:val="24"/>
                <w:szCs w:val="24"/>
              </w:rPr>
            </w:pPr>
            <w:r w:rsidRPr="005B0709">
              <w:rPr>
                <w:rFonts w:ascii="Times New Roman" w:hAnsi="Times New Roman" w:cs="Times New Roman"/>
                <w:b/>
                <w:sz w:val="24"/>
                <w:szCs w:val="24"/>
              </w:rPr>
              <w:lastRenderedPageBreak/>
              <w:t>Metrics</w:t>
            </w:r>
          </w:p>
        </w:tc>
        <w:tc>
          <w:tcPr>
            <w:tcW w:w="1800" w:type="dxa"/>
            <w:tcBorders>
              <w:top w:val="double" w:sz="4" w:space="0" w:color="auto"/>
              <w:left w:val="double" w:sz="4" w:space="0" w:color="auto"/>
              <w:bottom w:val="double" w:sz="4" w:space="0" w:color="auto"/>
              <w:right w:val="double" w:sz="4" w:space="0" w:color="auto"/>
            </w:tcBorders>
          </w:tcPr>
          <w:p w:rsidR="00103AA8" w:rsidRPr="005B0709" w:rsidRDefault="00ED2A04" w:rsidP="005B0709">
            <w:pPr>
              <w:spacing w:line="480" w:lineRule="auto"/>
              <w:rPr>
                <w:rFonts w:ascii="Times New Roman" w:hAnsi="Times New Roman" w:cs="Times New Roman"/>
                <w:b/>
                <w:sz w:val="24"/>
                <w:szCs w:val="24"/>
              </w:rPr>
            </w:pPr>
            <w:r w:rsidRPr="005B0709">
              <w:rPr>
                <w:rFonts w:ascii="Times New Roman" w:hAnsi="Times New Roman" w:cs="Times New Roman"/>
                <w:b/>
                <w:sz w:val="24"/>
                <w:szCs w:val="24"/>
              </w:rPr>
              <w:t>Project A</w:t>
            </w:r>
          </w:p>
        </w:tc>
        <w:tc>
          <w:tcPr>
            <w:tcW w:w="1800" w:type="dxa"/>
            <w:tcBorders>
              <w:top w:val="double" w:sz="4" w:space="0" w:color="auto"/>
              <w:left w:val="double" w:sz="4" w:space="0" w:color="auto"/>
              <w:bottom w:val="double" w:sz="4" w:space="0" w:color="auto"/>
              <w:right w:val="double" w:sz="4" w:space="0" w:color="auto"/>
            </w:tcBorders>
          </w:tcPr>
          <w:p w:rsidR="00103AA8" w:rsidRPr="005B0709" w:rsidRDefault="00ED2A04" w:rsidP="005B0709">
            <w:pPr>
              <w:spacing w:line="480" w:lineRule="auto"/>
              <w:rPr>
                <w:rFonts w:ascii="Times New Roman" w:hAnsi="Times New Roman" w:cs="Times New Roman"/>
                <w:b/>
                <w:sz w:val="24"/>
                <w:szCs w:val="24"/>
              </w:rPr>
            </w:pPr>
            <w:r w:rsidRPr="005B0709">
              <w:rPr>
                <w:rFonts w:ascii="Times New Roman" w:hAnsi="Times New Roman" w:cs="Times New Roman"/>
                <w:b/>
                <w:sz w:val="24"/>
                <w:szCs w:val="24"/>
              </w:rPr>
              <w:t>Project B</w:t>
            </w:r>
          </w:p>
        </w:tc>
      </w:tr>
      <w:tr w:rsidR="00600B71" w:rsidRPr="005B0709" w:rsidTr="00103AA8">
        <w:tc>
          <w:tcPr>
            <w:tcW w:w="4158" w:type="dxa"/>
            <w:tcBorders>
              <w:top w:val="doub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Payback period (in years)</w:t>
            </w:r>
          </w:p>
        </w:tc>
        <w:tc>
          <w:tcPr>
            <w:tcW w:w="1800" w:type="dxa"/>
            <w:tcBorders>
              <w:top w:val="doub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3.68</w:t>
            </w:r>
          </w:p>
        </w:tc>
        <w:tc>
          <w:tcPr>
            <w:tcW w:w="1800" w:type="dxa"/>
            <w:tcBorders>
              <w:top w:val="doub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1.77</w:t>
            </w:r>
          </w:p>
        </w:tc>
      </w:tr>
      <w:tr w:rsidR="00600B71" w:rsidRPr="005B0709" w:rsidTr="00103AA8">
        <w:tc>
          <w:tcPr>
            <w:tcW w:w="4158"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Discounted payback period (in years)</w:t>
            </w:r>
          </w:p>
        </w:tc>
        <w:tc>
          <w:tcPr>
            <w:tcW w:w="1800"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4.67</w:t>
            </w:r>
          </w:p>
        </w:tc>
        <w:tc>
          <w:tcPr>
            <w:tcW w:w="1800"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2.78</w:t>
            </w:r>
          </w:p>
        </w:tc>
      </w:tr>
      <w:tr w:rsidR="00600B71" w:rsidRPr="005B0709" w:rsidTr="00103AA8">
        <w:tc>
          <w:tcPr>
            <w:tcW w:w="4158"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Net Present Value (NPV)</w:t>
            </w:r>
          </w:p>
        </w:tc>
        <w:tc>
          <w:tcPr>
            <w:tcW w:w="1800"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$703,531</w:t>
            </w:r>
          </w:p>
        </w:tc>
        <w:tc>
          <w:tcPr>
            <w:tcW w:w="1800"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$681,180</w:t>
            </w:r>
          </w:p>
        </w:tc>
      </w:tr>
      <w:tr w:rsidR="00600B71" w:rsidRPr="005B0709" w:rsidTr="00103AA8">
        <w:tc>
          <w:tcPr>
            <w:tcW w:w="4158"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Internal Rate of Return (IRR)</w:t>
            </w:r>
          </w:p>
        </w:tc>
        <w:tc>
          <w:tcPr>
            <w:tcW w:w="1800"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19.82%</w:t>
            </w:r>
          </w:p>
        </w:tc>
        <w:tc>
          <w:tcPr>
            <w:tcW w:w="1800"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23.85%</w:t>
            </w:r>
          </w:p>
        </w:tc>
      </w:tr>
      <w:tr w:rsidR="00600B71" w:rsidRPr="005B0709" w:rsidTr="00103AA8">
        <w:tc>
          <w:tcPr>
            <w:tcW w:w="4158"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Profitability Index</w:t>
            </w:r>
            <w:r w:rsidR="00CD3872">
              <w:rPr>
                <w:rFonts w:ascii="Times New Roman" w:hAnsi="Times New Roman" w:cs="Times New Roman"/>
                <w:sz w:val="24"/>
                <w:szCs w:val="24"/>
              </w:rPr>
              <w:t xml:space="preserve"> (PI)</w:t>
            </w:r>
          </w:p>
        </w:tc>
        <w:tc>
          <w:tcPr>
            <w:tcW w:w="1800"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1.1256</w:t>
            </w:r>
          </w:p>
        </w:tc>
        <w:tc>
          <w:tcPr>
            <w:tcW w:w="1800"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1.1261</w:t>
            </w:r>
          </w:p>
        </w:tc>
      </w:tr>
      <w:tr w:rsidR="00600B71" w:rsidRPr="005B0709" w:rsidTr="00103AA8">
        <w:tc>
          <w:tcPr>
            <w:tcW w:w="4158"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Modified Internal Rate of Return (MIRR)</w:t>
            </w:r>
          </w:p>
        </w:tc>
        <w:tc>
          <w:tcPr>
            <w:tcW w:w="1800"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18.78%</w:t>
            </w:r>
          </w:p>
        </w:tc>
        <w:tc>
          <w:tcPr>
            <w:tcW w:w="1800" w:type="dxa"/>
            <w:tcBorders>
              <w:top w:val="single" w:sz="4" w:space="0" w:color="auto"/>
              <w:left w:val="single" w:sz="4" w:space="0" w:color="auto"/>
              <w:bottom w:val="single" w:sz="4" w:space="0" w:color="auto"/>
              <w:right w:val="single" w:sz="4" w:space="0" w:color="auto"/>
            </w:tcBorders>
          </w:tcPr>
          <w:p w:rsidR="00103AA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18.79%</w:t>
            </w:r>
          </w:p>
        </w:tc>
      </w:tr>
    </w:tbl>
    <w:p w:rsidR="00103AA8" w:rsidRPr="005B0709" w:rsidRDefault="00103AA8" w:rsidP="005B0709">
      <w:pPr>
        <w:spacing w:line="480" w:lineRule="auto"/>
        <w:rPr>
          <w:rFonts w:ascii="Times New Roman" w:hAnsi="Times New Roman" w:cs="Times New Roman"/>
          <w:sz w:val="24"/>
          <w:szCs w:val="24"/>
        </w:rPr>
      </w:pPr>
    </w:p>
    <w:p w:rsidR="00B110B3" w:rsidRPr="005B0709" w:rsidRDefault="00ED2A04" w:rsidP="005B0709">
      <w:pPr>
        <w:spacing w:line="480" w:lineRule="auto"/>
        <w:ind w:firstLine="720"/>
        <w:rPr>
          <w:rFonts w:ascii="Times New Roman" w:hAnsi="Times New Roman" w:cs="Times New Roman"/>
          <w:sz w:val="24"/>
          <w:szCs w:val="24"/>
        </w:rPr>
      </w:pPr>
      <w:r w:rsidRPr="005B0709">
        <w:rPr>
          <w:rFonts w:ascii="Times New Roman" w:hAnsi="Times New Roman" w:cs="Times New Roman"/>
          <w:sz w:val="24"/>
          <w:szCs w:val="24"/>
        </w:rPr>
        <w:t>Since I have highlighted the main points above, the approach that can be used to solve this issues are; Firstly, taking into consideration the payback period approach, the two entrepreneurs can select between project A and B particularly that has the earlier payback of initial investment made. However, on Metrics, project A has a payback</w:t>
      </w:r>
      <w:r w:rsidR="00CD3872">
        <w:rPr>
          <w:rFonts w:ascii="Times New Roman" w:hAnsi="Times New Roman" w:cs="Times New Roman"/>
          <w:sz w:val="24"/>
          <w:szCs w:val="24"/>
        </w:rPr>
        <w:t xml:space="preserve"> period</w:t>
      </w:r>
      <w:r w:rsidRPr="005B0709">
        <w:rPr>
          <w:rFonts w:ascii="Times New Roman" w:hAnsi="Times New Roman" w:cs="Times New Roman"/>
          <w:sz w:val="24"/>
          <w:szCs w:val="24"/>
        </w:rPr>
        <w:t xml:space="preserve"> of 3.68</w:t>
      </w:r>
      <w:r w:rsidR="00CD3872">
        <w:rPr>
          <w:rFonts w:ascii="Times New Roman" w:hAnsi="Times New Roman" w:cs="Times New Roman"/>
          <w:sz w:val="24"/>
          <w:szCs w:val="24"/>
        </w:rPr>
        <w:t xml:space="preserve"> years, and</w:t>
      </w:r>
      <w:r w:rsidRPr="005B0709">
        <w:rPr>
          <w:rFonts w:ascii="Times New Roman" w:hAnsi="Times New Roman" w:cs="Times New Roman"/>
          <w:sz w:val="24"/>
          <w:szCs w:val="24"/>
        </w:rPr>
        <w:t xml:space="preserve"> project B has a payback</w:t>
      </w:r>
      <w:r w:rsidR="00CD3872">
        <w:rPr>
          <w:rFonts w:ascii="Times New Roman" w:hAnsi="Times New Roman" w:cs="Times New Roman"/>
          <w:sz w:val="24"/>
          <w:szCs w:val="24"/>
        </w:rPr>
        <w:t xml:space="preserve"> of 1.77</w:t>
      </w:r>
      <w:r w:rsidR="009C4CDE" w:rsidRPr="005B0709">
        <w:rPr>
          <w:rFonts w:ascii="Times New Roman" w:hAnsi="Times New Roman" w:cs="Times New Roman"/>
          <w:sz w:val="24"/>
          <w:szCs w:val="24"/>
        </w:rPr>
        <w:t>. On the other side, the</w:t>
      </w:r>
      <w:r w:rsidRPr="005B0709">
        <w:rPr>
          <w:rFonts w:ascii="Times New Roman" w:hAnsi="Times New Roman" w:cs="Times New Roman"/>
          <w:sz w:val="24"/>
          <w:szCs w:val="24"/>
        </w:rPr>
        <w:t xml:space="preserve"> discounted payback</w:t>
      </w:r>
      <w:r w:rsidR="009C4CDE" w:rsidRPr="005B0709">
        <w:rPr>
          <w:rFonts w:ascii="Times New Roman" w:hAnsi="Times New Roman" w:cs="Times New Roman"/>
          <w:sz w:val="24"/>
          <w:szCs w:val="24"/>
        </w:rPr>
        <w:t xml:space="preserve"> of project B is less</w:t>
      </w:r>
      <w:r w:rsidRPr="005B0709">
        <w:rPr>
          <w:rFonts w:ascii="Times New Roman" w:hAnsi="Times New Roman" w:cs="Times New Roman"/>
          <w:sz w:val="24"/>
          <w:szCs w:val="24"/>
        </w:rPr>
        <w:t xml:space="preserve"> than</w:t>
      </w:r>
      <w:r w:rsidR="00CD3872">
        <w:rPr>
          <w:rFonts w:ascii="Times New Roman" w:hAnsi="Times New Roman" w:cs="Times New Roman"/>
          <w:sz w:val="24"/>
          <w:szCs w:val="24"/>
        </w:rPr>
        <w:t xml:space="preserve"> that of</w:t>
      </w:r>
      <w:r w:rsidRPr="005B0709">
        <w:rPr>
          <w:rFonts w:ascii="Times New Roman" w:hAnsi="Times New Roman" w:cs="Times New Roman"/>
          <w:sz w:val="24"/>
          <w:szCs w:val="24"/>
        </w:rPr>
        <w:t xml:space="preserve"> A. In this </w:t>
      </w:r>
      <w:r w:rsidR="009C4CDE" w:rsidRPr="005B0709">
        <w:rPr>
          <w:rFonts w:ascii="Times New Roman" w:hAnsi="Times New Roman" w:cs="Times New Roman"/>
          <w:sz w:val="24"/>
          <w:szCs w:val="24"/>
        </w:rPr>
        <w:t>case, and project B should be selected as</w:t>
      </w:r>
      <w:r w:rsidRPr="005B0709">
        <w:rPr>
          <w:rFonts w:ascii="Times New Roman" w:hAnsi="Times New Roman" w:cs="Times New Roman"/>
          <w:sz w:val="24"/>
          <w:szCs w:val="24"/>
        </w:rPr>
        <w:t xml:space="preserve"> it</w:t>
      </w:r>
      <w:r w:rsidR="00C133C0">
        <w:rPr>
          <w:rFonts w:ascii="Times New Roman" w:hAnsi="Times New Roman" w:cs="Times New Roman"/>
          <w:sz w:val="24"/>
          <w:szCs w:val="24"/>
        </w:rPr>
        <w:t xml:space="preserve"> has a short payback time</w:t>
      </w:r>
      <w:r w:rsidR="009C4CDE" w:rsidRPr="005B0709">
        <w:rPr>
          <w:rFonts w:ascii="Times New Roman" w:hAnsi="Times New Roman" w:cs="Times New Roman"/>
          <w:sz w:val="24"/>
          <w:szCs w:val="24"/>
        </w:rPr>
        <w:t xml:space="preserve"> of 1.77</w:t>
      </w:r>
      <w:r w:rsidRPr="005B0709">
        <w:rPr>
          <w:rFonts w:ascii="Times New Roman" w:hAnsi="Times New Roman" w:cs="Times New Roman"/>
          <w:sz w:val="24"/>
          <w:szCs w:val="24"/>
        </w:rPr>
        <w:t xml:space="preserve"> years and</w:t>
      </w:r>
      <w:r w:rsidR="009C4CDE" w:rsidRPr="005B0709">
        <w:rPr>
          <w:rFonts w:ascii="Times New Roman" w:hAnsi="Times New Roman" w:cs="Times New Roman"/>
          <w:sz w:val="24"/>
          <w:szCs w:val="24"/>
        </w:rPr>
        <w:t xml:space="preserve"> a</w:t>
      </w:r>
      <w:r w:rsidR="00C133C0">
        <w:rPr>
          <w:rFonts w:ascii="Times New Roman" w:hAnsi="Times New Roman" w:cs="Times New Roman"/>
          <w:sz w:val="24"/>
          <w:szCs w:val="24"/>
        </w:rPr>
        <w:t xml:space="preserve"> small discounted payback time</w:t>
      </w:r>
      <w:r w:rsidR="009C4CDE" w:rsidRPr="005B0709">
        <w:rPr>
          <w:rFonts w:ascii="Times New Roman" w:hAnsi="Times New Roman" w:cs="Times New Roman"/>
          <w:sz w:val="24"/>
          <w:szCs w:val="24"/>
        </w:rPr>
        <w:t xml:space="preserve"> of 2.78</w:t>
      </w:r>
      <w:r w:rsidRPr="005B0709">
        <w:rPr>
          <w:rFonts w:ascii="Times New Roman" w:hAnsi="Times New Roman" w:cs="Times New Roman"/>
          <w:sz w:val="24"/>
          <w:szCs w:val="24"/>
        </w:rPr>
        <w:t xml:space="preserve"> years.</w:t>
      </w:r>
      <w:r w:rsidR="009C4CDE" w:rsidRPr="005B0709">
        <w:rPr>
          <w:rFonts w:ascii="Times New Roman" w:hAnsi="Times New Roman" w:cs="Times New Roman"/>
          <w:sz w:val="24"/>
          <w:szCs w:val="24"/>
        </w:rPr>
        <w:t xml:space="preserve"> There is also a significant consideration of the Net Present Value (NPV). In the Metrics table above, project A has a high NPV ($703,531) than project B ($681,180). </w:t>
      </w:r>
    </w:p>
    <w:p w:rsidR="009720D9" w:rsidRPr="005B0709" w:rsidRDefault="00ED2A04" w:rsidP="005B0709">
      <w:pPr>
        <w:spacing w:line="480" w:lineRule="auto"/>
        <w:ind w:firstLine="720"/>
        <w:rPr>
          <w:rFonts w:ascii="Times New Roman" w:hAnsi="Times New Roman" w:cs="Times New Roman"/>
          <w:sz w:val="24"/>
          <w:szCs w:val="24"/>
        </w:rPr>
      </w:pPr>
      <w:r w:rsidRPr="005B0709">
        <w:rPr>
          <w:rFonts w:ascii="Times New Roman" w:hAnsi="Times New Roman" w:cs="Times New Roman"/>
          <w:sz w:val="24"/>
          <w:szCs w:val="24"/>
        </w:rPr>
        <w:t xml:space="preserve">An investment with a greater NPV has a higher value than a project with a small </w:t>
      </w:r>
      <w:r w:rsidR="00DA1692" w:rsidRPr="005B0709">
        <w:rPr>
          <w:rFonts w:ascii="Times New Roman" w:hAnsi="Times New Roman" w:cs="Times New Roman"/>
          <w:sz w:val="24"/>
          <w:szCs w:val="24"/>
        </w:rPr>
        <w:t xml:space="preserve">amount, especially in the current period. Therefore, </w:t>
      </w:r>
      <w:r w:rsidR="002C4DA5" w:rsidRPr="005B0709">
        <w:rPr>
          <w:rFonts w:ascii="Times New Roman" w:hAnsi="Times New Roman" w:cs="Times New Roman"/>
          <w:sz w:val="24"/>
          <w:szCs w:val="24"/>
        </w:rPr>
        <w:t>project A</w:t>
      </w:r>
      <w:r w:rsidR="00DA1692" w:rsidRPr="005B0709">
        <w:rPr>
          <w:rFonts w:ascii="Times New Roman" w:hAnsi="Times New Roman" w:cs="Times New Roman"/>
          <w:sz w:val="24"/>
          <w:szCs w:val="24"/>
        </w:rPr>
        <w:t xml:space="preserve"> has a higher </w:t>
      </w:r>
      <w:r w:rsidR="002C4DA5" w:rsidRPr="005B0709">
        <w:rPr>
          <w:rFonts w:ascii="Times New Roman" w:hAnsi="Times New Roman" w:cs="Times New Roman"/>
          <w:sz w:val="24"/>
          <w:szCs w:val="24"/>
        </w:rPr>
        <w:t>NPV</w:t>
      </w:r>
      <w:r w:rsidR="00DA1692" w:rsidRPr="005B0709">
        <w:rPr>
          <w:rFonts w:ascii="Times New Roman" w:hAnsi="Times New Roman" w:cs="Times New Roman"/>
          <w:sz w:val="24"/>
          <w:szCs w:val="24"/>
        </w:rPr>
        <w:t xml:space="preserve"> than Project B, even though</w:t>
      </w:r>
      <w:r w:rsidR="002C4DA5" w:rsidRPr="005B0709">
        <w:rPr>
          <w:rFonts w:ascii="Times New Roman" w:hAnsi="Times New Roman" w:cs="Times New Roman"/>
          <w:sz w:val="24"/>
          <w:szCs w:val="24"/>
        </w:rPr>
        <w:t xml:space="preserve"> project B h</w:t>
      </w:r>
      <w:r w:rsidR="00DA1692" w:rsidRPr="005B0709">
        <w:rPr>
          <w:rFonts w:ascii="Times New Roman" w:hAnsi="Times New Roman" w:cs="Times New Roman"/>
          <w:sz w:val="24"/>
          <w:szCs w:val="24"/>
        </w:rPr>
        <w:t>as the higher values of the</w:t>
      </w:r>
      <w:r w:rsidR="002C4DA5" w:rsidRPr="005B0709">
        <w:rPr>
          <w:rFonts w:ascii="Times New Roman" w:hAnsi="Times New Roman" w:cs="Times New Roman"/>
          <w:sz w:val="24"/>
          <w:szCs w:val="24"/>
        </w:rPr>
        <w:t xml:space="preserve"> I</w:t>
      </w:r>
      <w:r w:rsidR="00DA1692" w:rsidRPr="005B0709">
        <w:rPr>
          <w:rFonts w:ascii="Times New Roman" w:hAnsi="Times New Roman" w:cs="Times New Roman"/>
          <w:sz w:val="24"/>
          <w:szCs w:val="24"/>
        </w:rPr>
        <w:t xml:space="preserve">nternal </w:t>
      </w:r>
      <w:r w:rsidR="002C4DA5" w:rsidRPr="005B0709">
        <w:rPr>
          <w:rFonts w:ascii="Times New Roman" w:hAnsi="Times New Roman" w:cs="Times New Roman"/>
          <w:sz w:val="24"/>
          <w:szCs w:val="24"/>
        </w:rPr>
        <w:t>R</w:t>
      </w:r>
      <w:r w:rsidR="00DA1692" w:rsidRPr="005B0709">
        <w:rPr>
          <w:rFonts w:ascii="Times New Roman" w:hAnsi="Times New Roman" w:cs="Times New Roman"/>
          <w:sz w:val="24"/>
          <w:szCs w:val="24"/>
        </w:rPr>
        <w:t xml:space="preserve">ate of </w:t>
      </w:r>
      <w:r w:rsidR="002C4DA5" w:rsidRPr="005B0709">
        <w:rPr>
          <w:rFonts w:ascii="Times New Roman" w:hAnsi="Times New Roman" w:cs="Times New Roman"/>
          <w:sz w:val="24"/>
          <w:szCs w:val="24"/>
        </w:rPr>
        <w:t>R</w:t>
      </w:r>
      <w:r w:rsidR="00DA1692" w:rsidRPr="005B0709">
        <w:rPr>
          <w:rFonts w:ascii="Times New Roman" w:hAnsi="Times New Roman" w:cs="Times New Roman"/>
          <w:sz w:val="24"/>
          <w:szCs w:val="24"/>
        </w:rPr>
        <w:t>eturn</w:t>
      </w:r>
      <w:r w:rsidR="002C4DA5" w:rsidRPr="005B0709">
        <w:rPr>
          <w:rFonts w:ascii="Times New Roman" w:hAnsi="Times New Roman" w:cs="Times New Roman"/>
          <w:sz w:val="24"/>
          <w:szCs w:val="24"/>
        </w:rPr>
        <w:t>, P</w:t>
      </w:r>
      <w:r w:rsidR="00DA1692" w:rsidRPr="005B0709">
        <w:rPr>
          <w:rFonts w:ascii="Times New Roman" w:hAnsi="Times New Roman" w:cs="Times New Roman"/>
          <w:sz w:val="24"/>
          <w:szCs w:val="24"/>
        </w:rPr>
        <w:t xml:space="preserve">rofitability </w:t>
      </w:r>
      <w:r w:rsidR="002C4DA5" w:rsidRPr="005B0709">
        <w:rPr>
          <w:rFonts w:ascii="Times New Roman" w:hAnsi="Times New Roman" w:cs="Times New Roman"/>
          <w:sz w:val="24"/>
          <w:szCs w:val="24"/>
        </w:rPr>
        <w:t>I</w:t>
      </w:r>
      <w:r w:rsidR="00DA1692" w:rsidRPr="005B0709">
        <w:rPr>
          <w:rFonts w:ascii="Times New Roman" w:hAnsi="Times New Roman" w:cs="Times New Roman"/>
          <w:sz w:val="24"/>
          <w:szCs w:val="24"/>
        </w:rPr>
        <w:t>ndex</w:t>
      </w:r>
      <w:r w:rsidR="002C4DA5" w:rsidRPr="005B0709">
        <w:rPr>
          <w:rFonts w:ascii="Times New Roman" w:hAnsi="Times New Roman" w:cs="Times New Roman"/>
          <w:sz w:val="24"/>
          <w:szCs w:val="24"/>
        </w:rPr>
        <w:t xml:space="preserve">, and </w:t>
      </w:r>
      <w:r w:rsidR="00DA1692" w:rsidRPr="005B0709">
        <w:rPr>
          <w:rFonts w:ascii="Times New Roman" w:hAnsi="Times New Roman" w:cs="Times New Roman"/>
          <w:sz w:val="24"/>
          <w:szCs w:val="24"/>
        </w:rPr>
        <w:t xml:space="preserve">the </w:t>
      </w:r>
      <w:r w:rsidR="00DA1692" w:rsidRPr="005B0709">
        <w:rPr>
          <w:rFonts w:ascii="Times New Roman" w:hAnsi="Times New Roman" w:cs="Times New Roman"/>
          <w:sz w:val="24"/>
          <w:szCs w:val="24"/>
        </w:rPr>
        <w:lastRenderedPageBreak/>
        <w:t>MIRR than project A. Therefore</w:t>
      </w:r>
      <w:r w:rsidR="002C4DA5" w:rsidRPr="005B0709">
        <w:rPr>
          <w:rFonts w:ascii="Times New Roman" w:hAnsi="Times New Roman" w:cs="Times New Roman"/>
          <w:sz w:val="24"/>
          <w:szCs w:val="24"/>
        </w:rPr>
        <w:t xml:space="preserve">, </w:t>
      </w:r>
      <w:r w:rsidR="00DA1692" w:rsidRPr="005B0709">
        <w:rPr>
          <w:rFonts w:ascii="Times New Roman" w:hAnsi="Times New Roman" w:cs="Times New Roman"/>
          <w:sz w:val="24"/>
          <w:szCs w:val="24"/>
        </w:rPr>
        <w:t xml:space="preserve">considering </w:t>
      </w:r>
      <w:r w:rsidR="002C4DA5" w:rsidRPr="005B0709">
        <w:rPr>
          <w:rFonts w:ascii="Times New Roman" w:hAnsi="Times New Roman" w:cs="Times New Roman"/>
          <w:sz w:val="24"/>
          <w:szCs w:val="24"/>
        </w:rPr>
        <w:t>these approaches</w:t>
      </w:r>
      <w:r w:rsidR="00DA1692" w:rsidRPr="005B0709">
        <w:rPr>
          <w:rFonts w:ascii="Times New Roman" w:hAnsi="Times New Roman" w:cs="Times New Roman"/>
          <w:sz w:val="24"/>
          <w:szCs w:val="24"/>
        </w:rPr>
        <w:t xml:space="preserve"> it is smooth to out the</w:t>
      </w:r>
      <w:r w:rsidR="002C4DA5" w:rsidRPr="005B0709">
        <w:rPr>
          <w:rFonts w:ascii="Times New Roman" w:hAnsi="Times New Roman" w:cs="Times New Roman"/>
          <w:sz w:val="24"/>
          <w:szCs w:val="24"/>
        </w:rPr>
        <w:t xml:space="preserve"> projects</w:t>
      </w:r>
      <w:r w:rsidR="00DA1692" w:rsidRPr="005B0709">
        <w:rPr>
          <w:rFonts w:ascii="Times New Roman" w:hAnsi="Times New Roman" w:cs="Times New Roman"/>
          <w:sz w:val="24"/>
          <w:szCs w:val="24"/>
        </w:rPr>
        <w:t xml:space="preserve"> of the best decision for Liz and David.</w:t>
      </w:r>
    </w:p>
    <w:p w:rsidR="009720D9" w:rsidRPr="005B0709" w:rsidRDefault="00ED2A04" w:rsidP="005B0709">
      <w:pPr>
        <w:spacing w:line="480" w:lineRule="auto"/>
        <w:ind w:firstLine="720"/>
        <w:rPr>
          <w:rFonts w:ascii="Times New Roman" w:hAnsi="Times New Roman" w:cs="Times New Roman"/>
          <w:sz w:val="24"/>
          <w:szCs w:val="24"/>
        </w:rPr>
      </w:pPr>
      <w:r w:rsidRPr="005B0709">
        <w:rPr>
          <w:rFonts w:ascii="Times New Roman" w:hAnsi="Times New Roman" w:cs="Times New Roman"/>
          <w:sz w:val="24"/>
          <w:szCs w:val="24"/>
        </w:rPr>
        <w:t>To rank the project, I will prepare a table to make a clear comparison of the components mentioned as shown below:</w:t>
      </w:r>
    </w:p>
    <w:p w:rsidR="009720D9" w:rsidRPr="005B0709" w:rsidRDefault="009720D9" w:rsidP="005B0709">
      <w:pPr>
        <w:spacing w:line="480" w:lineRule="auto"/>
        <w:rPr>
          <w:rFonts w:ascii="Times New Roman" w:hAnsi="Times New Roman" w:cs="Times New Roman"/>
          <w:sz w:val="24"/>
          <w:szCs w:val="24"/>
        </w:rPr>
      </w:pPr>
    </w:p>
    <w:tbl>
      <w:tblPr>
        <w:tblStyle w:val="TableGrid"/>
        <w:tblpPr w:leftFromText="180" w:rightFromText="180" w:vertAnchor="text" w:horzAnchor="page" w:tblpX="1454" w:tblpY="-359"/>
        <w:tblOverlap w:val="never"/>
        <w:tblW w:w="4762" w:type="pct"/>
        <w:tblLook w:val="04A0" w:firstRow="1" w:lastRow="0" w:firstColumn="1" w:lastColumn="0" w:noHBand="0" w:noVBand="1"/>
      </w:tblPr>
      <w:tblGrid>
        <w:gridCol w:w="5246"/>
        <w:gridCol w:w="2127"/>
        <w:gridCol w:w="1532"/>
      </w:tblGrid>
      <w:tr w:rsidR="00600B71" w:rsidRPr="005B0709" w:rsidTr="00DA1692">
        <w:tc>
          <w:tcPr>
            <w:tcW w:w="2946" w:type="pct"/>
            <w:vMerge w:val="restar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lastRenderedPageBreak/>
              <w:t>Years</w:t>
            </w:r>
          </w:p>
        </w:tc>
        <w:tc>
          <w:tcPr>
            <w:tcW w:w="2054" w:type="pct"/>
            <w:gridSpan w:val="2"/>
            <w:tcBorders>
              <w:right w:val="single" w:sz="4" w:space="0" w:color="auto"/>
            </w:tcBorders>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Rank</w:t>
            </w:r>
          </w:p>
        </w:tc>
      </w:tr>
      <w:tr w:rsidR="00600B71" w:rsidRPr="005B0709" w:rsidTr="00DA1692">
        <w:tc>
          <w:tcPr>
            <w:tcW w:w="2946" w:type="pct"/>
            <w:vMerge/>
            <w:vAlign w:val="center"/>
          </w:tcPr>
          <w:p w:rsidR="00DA1692" w:rsidRPr="005B0709" w:rsidRDefault="00DA1692" w:rsidP="005B0709">
            <w:pPr>
              <w:spacing w:after="160" w:line="480" w:lineRule="auto"/>
              <w:rPr>
                <w:rFonts w:ascii="Times New Roman" w:hAnsi="Times New Roman" w:cs="Times New Roman"/>
                <w:b/>
                <w:sz w:val="24"/>
                <w:szCs w:val="24"/>
              </w:rPr>
            </w:pPr>
          </w:p>
        </w:tc>
        <w:tc>
          <w:tcPr>
            <w:tcW w:w="1194"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Project A</w:t>
            </w:r>
          </w:p>
        </w:tc>
        <w:tc>
          <w:tcPr>
            <w:tcW w:w="860" w:type="pct"/>
            <w:tcBorders>
              <w:right w:val="single" w:sz="4" w:space="0" w:color="auto"/>
            </w:tcBorders>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Project B</w:t>
            </w:r>
          </w:p>
        </w:tc>
      </w:tr>
      <w:tr w:rsidR="00600B71" w:rsidRPr="005B0709" w:rsidTr="00DA1692">
        <w:tc>
          <w:tcPr>
            <w:tcW w:w="2946" w:type="pct"/>
            <w:vMerge w:val="restar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Payback period</w:t>
            </w:r>
          </w:p>
        </w:tc>
        <w:tc>
          <w:tcPr>
            <w:tcW w:w="1194"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3.68</w:t>
            </w:r>
          </w:p>
        </w:tc>
        <w:tc>
          <w:tcPr>
            <w:tcW w:w="860"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1.77</w:t>
            </w:r>
          </w:p>
        </w:tc>
      </w:tr>
      <w:tr w:rsidR="00600B71" w:rsidRPr="005B0709" w:rsidTr="00DA1692">
        <w:tc>
          <w:tcPr>
            <w:tcW w:w="2946" w:type="pct"/>
            <w:vMerge/>
            <w:vAlign w:val="center"/>
          </w:tcPr>
          <w:p w:rsidR="00DA1692" w:rsidRPr="005B0709" w:rsidRDefault="00DA1692" w:rsidP="005B0709">
            <w:pPr>
              <w:spacing w:after="160" w:line="480" w:lineRule="auto"/>
              <w:rPr>
                <w:rFonts w:ascii="Times New Roman" w:hAnsi="Times New Roman" w:cs="Times New Roman"/>
                <w:b/>
                <w:sz w:val="24"/>
                <w:szCs w:val="24"/>
              </w:rPr>
            </w:pPr>
          </w:p>
        </w:tc>
        <w:tc>
          <w:tcPr>
            <w:tcW w:w="1194"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2</w:t>
            </w:r>
            <w:r w:rsidRPr="005B0709">
              <w:rPr>
                <w:rFonts w:ascii="Times New Roman" w:hAnsi="Times New Roman" w:cs="Times New Roman"/>
                <w:b/>
                <w:sz w:val="24"/>
                <w:szCs w:val="24"/>
                <w:vertAlign w:val="superscript"/>
              </w:rPr>
              <w:t>nd</w:t>
            </w:r>
          </w:p>
        </w:tc>
        <w:tc>
          <w:tcPr>
            <w:tcW w:w="860"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1st</w:t>
            </w:r>
          </w:p>
        </w:tc>
      </w:tr>
      <w:tr w:rsidR="00600B71" w:rsidRPr="005B0709" w:rsidTr="00DA1692">
        <w:tc>
          <w:tcPr>
            <w:tcW w:w="2946" w:type="pct"/>
            <w:vMerge w:val="restar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Discounted payback period</w:t>
            </w:r>
          </w:p>
        </w:tc>
        <w:tc>
          <w:tcPr>
            <w:tcW w:w="1194"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4.67</w:t>
            </w:r>
          </w:p>
        </w:tc>
        <w:tc>
          <w:tcPr>
            <w:tcW w:w="860"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2.78</w:t>
            </w:r>
          </w:p>
        </w:tc>
      </w:tr>
      <w:tr w:rsidR="00600B71" w:rsidRPr="005B0709" w:rsidTr="00DA1692">
        <w:tc>
          <w:tcPr>
            <w:tcW w:w="2946" w:type="pct"/>
            <w:vMerge/>
            <w:vAlign w:val="center"/>
          </w:tcPr>
          <w:p w:rsidR="00DA1692" w:rsidRPr="005B0709" w:rsidRDefault="00DA1692" w:rsidP="005B0709">
            <w:pPr>
              <w:spacing w:after="160" w:line="480" w:lineRule="auto"/>
              <w:rPr>
                <w:rFonts w:ascii="Times New Roman" w:hAnsi="Times New Roman" w:cs="Times New Roman"/>
                <w:b/>
                <w:sz w:val="24"/>
                <w:szCs w:val="24"/>
              </w:rPr>
            </w:pPr>
          </w:p>
        </w:tc>
        <w:tc>
          <w:tcPr>
            <w:tcW w:w="1194"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2</w:t>
            </w:r>
            <w:r w:rsidRPr="005B0709">
              <w:rPr>
                <w:rFonts w:ascii="Times New Roman" w:hAnsi="Times New Roman" w:cs="Times New Roman"/>
                <w:b/>
                <w:sz w:val="24"/>
                <w:szCs w:val="24"/>
                <w:vertAlign w:val="superscript"/>
              </w:rPr>
              <w:t>nd</w:t>
            </w:r>
          </w:p>
        </w:tc>
        <w:tc>
          <w:tcPr>
            <w:tcW w:w="860"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1</w:t>
            </w:r>
            <w:r w:rsidRPr="005B0709">
              <w:rPr>
                <w:rFonts w:ascii="Times New Roman" w:hAnsi="Times New Roman" w:cs="Times New Roman"/>
                <w:b/>
                <w:sz w:val="24"/>
                <w:szCs w:val="24"/>
                <w:vertAlign w:val="superscript"/>
              </w:rPr>
              <w:t>st</w:t>
            </w:r>
          </w:p>
        </w:tc>
      </w:tr>
      <w:tr w:rsidR="00600B71" w:rsidRPr="005B0709" w:rsidTr="00DA1692">
        <w:trPr>
          <w:trHeight w:val="386"/>
        </w:trPr>
        <w:tc>
          <w:tcPr>
            <w:tcW w:w="2946" w:type="pct"/>
            <w:vMerge w:val="restar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Net Present Value (NPV)</w:t>
            </w:r>
          </w:p>
        </w:tc>
        <w:tc>
          <w:tcPr>
            <w:tcW w:w="1194"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 xml:space="preserve">$703,531 </w:t>
            </w:r>
          </w:p>
        </w:tc>
        <w:tc>
          <w:tcPr>
            <w:tcW w:w="860"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 xml:space="preserve">$681,180 </w:t>
            </w:r>
          </w:p>
        </w:tc>
      </w:tr>
      <w:tr w:rsidR="00600B71" w:rsidRPr="005B0709" w:rsidTr="00DA1692">
        <w:trPr>
          <w:trHeight w:val="386"/>
        </w:trPr>
        <w:tc>
          <w:tcPr>
            <w:tcW w:w="2946" w:type="pct"/>
            <w:vMerge/>
            <w:vAlign w:val="center"/>
          </w:tcPr>
          <w:p w:rsidR="00DA1692" w:rsidRPr="005B0709" w:rsidRDefault="00DA1692" w:rsidP="005B0709">
            <w:pPr>
              <w:spacing w:after="160" w:line="480" w:lineRule="auto"/>
              <w:rPr>
                <w:rFonts w:ascii="Times New Roman" w:hAnsi="Times New Roman" w:cs="Times New Roman"/>
                <w:b/>
                <w:sz w:val="24"/>
                <w:szCs w:val="24"/>
              </w:rPr>
            </w:pPr>
          </w:p>
        </w:tc>
        <w:tc>
          <w:tcPr>
            <w:tcW w:w="1194"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1</w:t>
            </w:r>
            <w:r w:rsidRPr="005B0709">
              <w:rPr>
                <w:rFonts w:ascii="Times New Roman" w:hAnsi="Times New Roman" w:cs="Times New Roman"/>
                <w:b/>
                <w:sz w:val="24"/>
                <w:szCs w:val="24"/>
                <w:vertAlign w:val="superscript"/>
              </w:rPr>
              <w:t>st</w:t>
            </w:r>
          </w:p>
        </w:tc>
        <w:tc>
          <w:tcPr>
            <w:tcW w:w="860"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2</w:t>
            </w:r>
            <w:r w:rsidRPr="005B0709">
              <w:rPr>
                <w:rFonts w:ascii="Times New Roman" w:hAnsi="Times New Roman" w:cs="Times New Roman"/>
                <w:b/>
                <w:sz w:val="24"/>
                <w:szCs w:val="24"/>
                <w:vertAlign w:val="superscript"/>
              </w:rPr>
              <w:t>nd</w:t>
            </w:r>
          </w:p>
        </w:tc>
      </w:tr>
      <w:tr w:rsidR="00600B71" w:rsidRPr="005B0709" w:rsidTr="00DA1692">
        <w:tc>
          <w:tcPr>
            <w:tcW w:w="2946" w:type="pct"/>
            <w:vMerge w:val="restar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Internal Rate of Return (IRR)</w:t>
            </w:r>
          </w:p>
        </w:tc>
        <w:tc>
          <w:tcPr>
            <w:tcW w:w="1194"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19.82%</w:t>
            </w:r>
          </w:p>
        </w:tc>
        <w:tc>
          <w:tcPr>
            <w:tcW w:w="860"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 xml:space="preserve">23.85% </w:t>
            </w:r>
          </w:p>
        </w:tc>
      </w:tr>
      <w:tr w:rsidR="00600B71" w:rsidRPr="005B0709" w:rsidTr="00DA1692">
        <w:tc>
          <w:tcPr>
            <w:tcW w:w="2946" w:type="pct"/>
            <w:vMerge/>
            <w:vAlign w:val="center"/>
          </w:tcPr>
          <w:p w:rsidR="00DA1692" w:rsidRPr="005B0709" w:rsidRDefault="00DA1692" w:rsidP="005B0709">
            <w:pPr>
              <w:spacing w:after="160" w:line="480" w:lineRule="auto"/>
              <w:rPr>
                <w:rFonts w:ascii="Times New Roman" w:hAnsi="Times New Roman" w:cs="Times New Roman"/>
                <w:b/>
                <w:sz w:val="24"/>
                <w:szCs w:val="24"/>
              </w:rPr>
            </w:pPr>
          </w:p>
        </w:tc>
        <w:tc>
          <w:tcPr>
            <w:tcW w:w="1194"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2</w:t>
            </w:r>
            <w:r w:rsidRPr="005B0709">
              <w:rPr>
                <w:rFonts w:ascii="Times New Roman" w:hAnsi="Times New Roman" w:cs="Times New Roman"/>
                <w:b/>
                <w:sz w:val="24"/>
                <w:szCs w:val="24"/>
                <w:vertAlign w:val="superscript"/>
              </w:rPr>
              <w:t>nd</w:t>
            </w:r>
          </w:p>
        </w:tc>
        <w:tc>
          <w:tcPr>
            <w:tcW w:w="860"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1</w:t>
            </w:r>
            <w:r w:rsidRPr="005B0709">
              <w:rPr>
                <w:rFonts w:ascii="Times New Roman" w:hAnsi="Times New Roman" w:cs="Times New Roman"/>
                <w:b/>
                <w:sz w:val="24"/>
                <w:szCs w:val="24"/>
                <w:vertAlign w:val="superscript"/>
              </w:rPr>
              <w:t>st</w:t>
            </w:r>
          </w:p>
        </w:tc>
      </w:tr>
      <w:tr w:rsidR="00600B71" w:rsidRPr="005B0709" w:rsidTr="00DA1692">
        <w:tc>
          <w:tcPr>
            <w:tcW w:w="2946" w:type="pct"/>
            <w:vMerge w:val="restar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Profitability Index</w:t>
            </w:r>
          </w:p>
        </w:tc>
        <w:tc>
          <w:tcPr>
            <w:tcW w:w="1194"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1.1256</w:t>
            </w:r>
          </w:p>
        </w:tc>
        <w:tc>
          <w:tcPr>
            <w:tcW w:w="860"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1.1261</w:t>
            </w:r>
          </w:p>
        </w:tc>
      </w:tr>
      <w:tr w:rsidR="00600B71" w:rsidRPr="005B0709" w:rsidTr="00DA1692">
        <w:tc>
          <w:tcPr>
            <w:tcW w:w="2946" w:type="pct"/>
            <w:vMerge/>
            <w:vAlign w:val="center"/>
          </w:tcPr>
          <w:p w:rsidR="00DA1692" w:rsidRPr="005B0709" w:rsidRDefault="00DA1692" w:rsidP="005B0709">
            <w:pPr>
              <w:spacing w:after="160" w:line="480" w:lineRule="auto"/>
              <w:rPr>
                <w:rFonts w:ascii="Times New Roman" w:hAnsi="Times New Roman" w:cs="Times New Roman"/>
                <w:b/>
                <w:sz w:val="24"/>
                <w:szCs w:val="24"/>
              </w:rPr>
            </w:pPr>
          </w:p>
        </w:tc>
        <w:tc>
          <w:tcPr>
            <w:tcW w:w="1194"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2</w:t>
            </w:r>
            <w:r w:rsidRPr="005B0709">
              <w:rPr>
                <w:rFonts w:ascii="Times New Roman" w:hAnsi="Times New Roman" w:cs="Times New Roman"/>
                <w:b/>
                <w:sz w:val="24"/>
                <w:szCs w:val="24"/>
                <w:vertAlign w:val="superscript"/>
              </w:rPr>
              <w:t>nd</w:t>
            </w:r>
          </w:p>
        </w:tc>
        <w:tc>
          <w:tcPr>
            <w:tcW w:w="860"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1</w:t>
            </w:r>
            <w:r w:rsidRPr="005B0709">
              <w:rPr>
                <w:rFonts w:ascii="Times New Roman" w:hAnsi="Times New Roman" w:cs="Times New Roman"/>
                <w:b/>
                <w:sz w:val="24"/>
                <w:szCs w:val="24"/>
                <w:vertAlign w:val="superscript"/>
              </w:rPr>
              <w:t>st</w:t>
            </w:r>
          </w:p>
        </w:tc>
      </w:tr>
      <w:tr w:rsidR="00600B71" w:rsidRPr="005B0709" w:rsidTr="00DA1692">
        <w:tc>
          <w:tcPr>
            <w:tcW w:w="2946" w:type="pct"/>
            <w:vMerge w:val="restar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Modified Internal Rate of Return (MIRR)</w:t>
            </w:r>
          </w:p>
        </w:tc>
        <w:tc>
          <w:tcPr>
            <w:tcW w:w="1194"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18.78%</w:t>
            </w:r>
          </w:p>
        </w:tc>
        <w:tc>
          <w:tcPr>
            <w:tcW w:w="860" w:type="pct"/>
            <w:vAlign w:val="center"/>
          </w:tcPr>
          <w:p w:rsidR="00DA1692" w:rsidRPr="005B0709" w:rsidRDefault="00ED2A04" w:rsidP="005B0709">
            <w:pPr>
              <w:spacing w:after="160" w:line="480" w:lineRule="auto"/>
              <w:rPr>
                <w:rFonts w:ascii="Times New Roman" w:hAnsi="Times New Roman" w:cs="Times New Roman"/>
                <w:sz w:val="24"/>
                <w:szCs w:val="24"/>
              </w:rPr>
            </w:pPr>
            <w:r w:rsidRPr="005B0709">
              <w:rPr>
                <w:rFonts w:ascii="Times New Roman" w:hAnsi="Times New Roman" w:cs="Times New Roman"/>
                <w:sz w:val="24"/>
                <w:szCs w:val="24"/>
              </w:rPr>
              <w:t>18.79%</w:t>
            </w:r>
          </w:p>
        </w:tc>
      </w:tr>
      <w:tr w:rsidR="00600B71" w:rsidRPr="005B0709" w:rsidTr="00DA1692">
        <w:tc>
          <w:tcPr>
            <w:tcW w:w="2946" w:type="pct"/>
            <w:vMerge/>
            <w:vAlign w:val="center"/>
          </w:tcPr>
          <w:p w:rsidR="00DA1692" w:rsidRPr="005B0709" w:rsidRDefault="00DA1692" w:rsidP="005B0709">
            <w:pPr>
              <w:spacing w:after="160" w:line="480" w:lineRule="auto"/>
              <w:rPr>
                <w:rFonts w:ascii="Times New Roman" w:hAnsi="Times New Roman" w:cs="Times New Roman"/>
                <w:sz w:val="24"/>
                <w:szCs w:val="24"/>
              </w:rPr>
            </w:pPr>
          </w:p>
        </w:tc>
        <w:tc>
          <w:tcPr>
            <w:tcW w:w="1194"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2</w:t>
            </w:r>
            <w:r w:rsidRPr="005B0709">
              <w:rPr>
                <w:rFonts w:ascii="Times New Roman" w:hAnsi="Times New Roman" w:cs="Times New Roman"/>
                <w:b/>
                <w:sz w:val="24"/>
                <w:szCs w:val="24"/>
                <w:vertAlign w:val="superscript"/>
              </w:rPr>
              <w:t>nd</w:t>
            </w:r>
          </w:p>
        </w:tc>
        <w:tc>
          <w:tcPr>
            <w:tcW w:w="860" w:type="pct"/>
            <w:vAlign w:val="center"/>
          </w:tcPr>
          <w:p w:rsidR="00DA1692" w:rsidRPr="005B0709" w:rsidRDefault="00ED2A04" w:rsidP="005B0709">
            <w:pPr>
              <w:spacing w:after="160" w:line="480" w:lineRule="auto"/>
              <w:rPr>
                <w:rFonts w:ascii="Times New Roman" w:hAnsi="Times New Roman" w:cs="Times New Roman"/>
                <w:b/>
                <w:sz w:val="24"/>
                <w:szCs w:val="24"/>
              </w:rPr>
            </w:pPr>
            <w:r w:rsidRPr="005B0709">
              <w:rPr>
                <w:rFonts w:ascii="Times New Roman" w:hAnsi="Times New Roman" w:cs="Times New Roman"/>
                <w:b/>
                <w:sz w:val="24"/>
                <w:szCs w:val="24"/>
              </w:rPr>
              <w:t>1</w:t>
            </w:r>
            <w:r w:rsidRPr="005B0709">
              <w:rPr>
                <w:rFonts w:ascii="Times New Roman" w:hAnsi="Times New Roman" w:cs="Times New Roman"/>
                <w:b/>
                <w:sz w:val="24"/>
                <w:szCs w:val="24"/>
                <w:vertAlign w:val="superscript"/>
              </w:rPr>
              <w:t>st</w:t>
            </w:r>
          </w:p>
        </w:tc>
      </w:tr>
    </w:tbl>
    <w:p w:rsidR="00EB0568" w:rsidRPr="005B0709" w:rsidRDefault="00ED2A04" w:rsidP="005B0709">
      <w:pPr>
        <w:spacing w:line="480" w:lineRule="auto"/>
        <w:rPr>
          <w:rFonts w:ascii="Times New Roman" w:hAnsi="Times New Roman" w:cs="Times New Roman"/>
          <w:sz w:val="24"/>
          <w:szCs w:val="24"/>
        </w:rPr>
      </w:pPr>
      <w:r w:rsidRPr="005B0709">
        <w:rPr>
          <w:rFonts w:ascii="Times New Roman" w:hAnsi="Times New Roman" w:cs="Times New Roman"/>
          <w:sz w:val="24"/>
          <w:szCs w:val="24"/>
        </w:rPr>
        <w:t>According to the rank, we can realize that project b is highly ranked, and it better than project A.</w:t>
      </w:r>
    </w:p>
    <w:p w:rsidR="00CF55C9" w:rsidRPr="005B0709" w:rsidRDefault="00ED2A04" w:rsidP="005B0709">
      <w:pPr>
        <w:spacing w:line="480" w:lineRule="auto"/>
        <w:ind w:firstLine="720"/>
        <w:rPr>
          <w:rFonts w:ascii="Times New Roman" w:hAnsi="Times New Roman" w:cs="Times New Roman"/>
          <w:sz w:val="24"/>
          <w:szCs w:val="24"/>
        </w:rPr>
      </w:pPr>
      <w:r w:rsidRPr="005B0709">
        <w:rPr>
          <w:rFonts w:ascii="Times New Roman" w:hAnsi="Times New Roman" w:cs="Times New Roman"/>
          <w:sz w:val="24"/>
          <w:szCs w:val="24"/>
        </w:rPr>
        <w:t xml:space="preserve">I have realized why David has faith in using the Net Present Value approach as it gives the total value, and it is the approach that is considered the most appropriate for making decisions. However, it highlights the full amount of the profitability index from the two projects, particularly if the projects have the same cash flows. But in the case above, project A and B have different cash flow timing, therefore, a significant consideration should be taken on the other area of the Internal Rate of Return (IRR), Modified Internal Rate of Return (MIRR), Profitability Index (PI) as well as discounted payback period and payback period to make the appropriate decision. </w:t>
      </w:r>
    </w:p>
    <w:p w:rsidR="00CF55C9" w:rsidRPr="005B0709" w:rsidRDefault="00ED2A04" w:rsidP="005B0709">
      <w:pPr>
        <w:spacing w:line="480" w:lineRule="auto"/>
        <w:ind w:firstLine="720"/>
        <w:rPr>
          <w:rFonts w:ascii="Times New Roman" w:hAnsi="Times New Roman" w:cs="Times New Roman"/>
          <w:sz w:val="24"/>
          <w:szCs w:val="24"/>
        </w:rPr>
      </w:pPr>
      <w:r w:rsidRPr="005B0709">
        <w:rPr>
          <w:rFonts w:ascii="Times New Roman" w:hAnsi="Times New Roman" w:cs="Times New Roman"/>
          <w:sz w:val="24"/>
          <w:szCs w:val="24"/>
        </w:rPr>
        <w:t>I would suggest project B as it has less number of years in both the payback period and discounted payback, and a higher amount in IRR, NPV, PI, and MIRR. Therefore, from the results shown above, we can see that project B can attain Liz and David's goal, especially in the short-term period.</w:t>
      </w:r>
      <w:r w:rsidR="00EB0568" w:rsidRPr="005B0709">
        <w:rPr>
          <w:rFonts w:ascii="Times New Roman" w:hAnsi="Times New Roman" w:cs="Times New Roman"/>
          <w:sz w:val="24"/>
          <w:szCs w:val="24"/>
        </w:rPr>
        <w:t xml:space="preserve"> </w:t>
      </w:r>
    </w:p>
    <w:p w:rsidR="00103AA8" w:rsidRPr="005B0709" w:rsidRDefault="00ED2A04" w:rsidP="005B0709">
      <w:pPr>
        <w:spacing w:line="480" w:lineRule="auto"/>
        <w:ind w:firstLine="720"/>
        <w:rPr>
          <w:rFonts w:ascii="Times New Roman" w:hAnsi="Times New Roman" w:cs="Times New Roman"/>
          <w:sz w:val="24"/>
          <w:szCs w:val="24"/>
        </w:rPr>
      </w:pPr>
      <w:r w:rsidRPr="005B0709">
        <w:rPr>
          <w:rFonts w:ascii="Times New Roman" w:hAnsi="Times New Roman" w:cs="Times New Roman"/>
          <w:sz w:val="24"/>
          <w:szCs w:val="24"/>
        </w:rPr>
        <w:t>The</w:t>
      </w:r>
      <w:r w:rsidR="00B110B3" w:rsidRPr="005B0709">
        <w:rPr>
          <w:rFonts w:ascii="Times New Roman" w:hAnsi="Times New Roman" w:cs="Times New Roman"/>
          <w:sz w:val="24"/>
          <w:szCs w:val="24"/>
        </w:rPr>
        <w:t xml:space="preserve"> cash flow value expected in both project A and B can be very different from the real cash flow, so I recommend that</w:t>
      </w:r>
      <w:r w:rsidRPr="005B0709">
        <w:rPr>
          <w:rFonts w:ascii="Times New Roman" w:hAnsi="Times New Roman" w:cs="Times New Roman"/>
          <w:sz w:val="24"/>
          <w:szCs w:val="24"/>
        </w:rPr>
        <w:t xml:space="preserve"> more analysis</w:t>
      </w:r>
      <w:r w:rsidR="00B110B3" w:rsidRPr="005B0709">
        <w:rPr>
          <w:rFonts w:ascii="Times New Roman" w:hAnsi="Times New Roman" w:cs="Times New Roman"/>
          <w:sz w:val="24"/>
          <w:szCs w:val="24"/>
        </w:rPr>
        <w:t xml:space="preserve"> should be taken in realistic approaches for proper decision making.</w:t>
      </w:r>
      <w:r w:rsidR="00EB0568" w:rsidRPr="005B0709">
        <w:rPr>
          <w:rFonts w:ascii="Times New Roman" w:hAnsi="Times New Roman" w:cs="Times New Roman"/>
          <w:sz w:val="24"/>
          <w:szCs w:val="24"/>
        </w:rPr>
        <w:t xml:space="preserve">        </w:t>
      </w:r>
      <w:r w:rsidR="009720D9" w:rsidRPr="005B0709">
        <w:rPr>
          <w:rFonts w:ascii="Times New Roman" w:hAnsi="Times New Roman" w:cs="Times New Roman"/>
          <w:sz w:val="24"/>
          <w:szCs w:val="24"/>
        </w:rPr>
        <w:t xml:space="preserve"> </w:t>
      </w:r>
    </w:p>
    <w:p w:rsidR="00054945" w:rsidRPr="005B0709" w:rsidRDefault="00054945" w:rsidP="005B0709">
      <w:pPr>
        <w:spacing w:line="480" w:lineRule="auto"/>
        <w:jc w:val="center"/>
        <w:rPr>
          <w:rFonts w:ascii="Times New Roman" w:hAnsi="Times New Roman" w:cs="Times New Roman"/>
          <w:sz w:val="24"/>
          <w:szCs w:val="24"/>
        </w:rPr>
      </w:pPr>
    </w:p>
    <w:sectPr w:rsidR="00054945" w:rsidRPr="005B0709" w:rsidSect="002663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893" w:rsidRDefault="008B7893">
      <w:pPr>
        <w:spacing w:after="0" w:line="240" w:lineRule="auto"/>
      </w:pPr>
      <w:r>
        <w:separator/>
      </w:r>
    </w:p>
  </w:endnote>
  <w:endnote w:type="continuationSeparator" w:id="0">
    <w:p w:rsidR="008B7893" w:rsidRDefault="008B7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893" w:rsidRDefault="008B7893">
      <w:pPr>
        <w:spacing w:after="0" w:line="240" w:lineRule="auto"/>
      </w:pPr>
      <w:r>
        <w:separator/>
      </w:r>
    </w:p>
  </w:footnote>
  <w:footnote w:type="continuationSeparator" w:id="0">
    <w:p w:rsidR="008B7893" w:rsidRDefault="008B78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0B3" w:rsidRPr="0026636E" w:rsidRDefault="00ED2A04">
    <w:pPr>
      <w:pStyle w:val="Header"/>
      <w:rPr>
        <w:rFonts w:ascii="Times New Roman" w:hAnsi="Times New Roman" w:cs="Times New Roman"/>
        <w:sz w:val="24"/>
        <w:szCs w:val="24"/>
      </w:rPr>
    </w:pPr>
    <w:r w:rsidRPr="0026636E">
      <w:rPr>
        <w:rFonts w:ascii="Times New Roman" w:hAnsi="Times New Roman" w:cs="Times New Roman"/>
        <w:sz w:val="24"/>
        <w:szCs w:val="24"/>
      </w:rPr>
      <w:t>FIN 390 Assignment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0B3" w:rsidRPr="0026636E" w:rsidRDefault="00ED2A04">
    <w:pPr>
      <w:pStyle w:val="Header"/>
      <w:rPr>
        <w:rFonts w:ascii="Times New Roman" w:hAnsi="Times New Roman" w:cs="Times New Roman"/>
        <w:sz w:val="24"/>
        <w:szCs w:val="24"/>
      </w:rPr>
    </w:pPr>
    <w:r w:rsidRPr="0026636E">
      <w:rPr>
        <w:rFonts w:ascii="Times New Roman" w:hAnsi="Times New Roman" w:cs="Times New Roman"/>
        <w:sz w:val="24"/>
        <w:szCs w:val="24"/>
      </w:rPr>
      <w:t>Running Head: FIN 390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945"/>
    <w:rsid w:val="00054945"/>
    <w:rsid w:val="00103AA8"/>
    <w:rsid w:val="00246EBE"/>
    <w:rsid w:val="0026636E"/>
    <w:rsid w:val="002C4DA5"/>
    <w:rsid w:val="002F197F"/>
    <w:rsid w:val="0049097E"/>
    <w:rsid w:val="005B0709"/>
    <w:rsid w:val="005C23C4"/>
    <w:rsid w:val="005C26AC"/>
    <w:rsid w:val="00600B71"/>
    <w:rsid w:val="006A76AC"/>
    <w:rsid w:val="008B7893"/>
    <w:rsid w:val="00946B62"/>
    <w:rsid w:val="009720D9"/>
    <w:rsid w:val="009C4CDE"/>
    <w:rsid w:val="00A8181B"/>
    <w:rsid w:val="00B110B3"/>
    <w:rsid w:val="00C133C0"/>
    <w:rsid w:val="00CD3872"/>
    <w:rsid w:val="00CF55C9"/>
    <w:rsid w:val="00DA1692"/>
    <w:rsid w:val="00E043A4"/>
    <w:rsid w:val="00EB0568"/>
    <w:rsid w:val="00ED2A04"/>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5C928E-8F90-4918-A3E1-85752B764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16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11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0B3"/>
  </w:style>
  <w:style w:type="paragraph" w:styleId="Footer">
    <w:name w:val="footer"/>
    <w:basedOn w:val="Normal"/>
    <w:link w:val="FooterChar"/>
    <w:uiPriority w:val="99"/>
    <w:unhideWhenUsed/>
    <w:rsid w:val="00B11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771</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Tunic</cp:lastModifiedBy>
  <cp:revision>2</cp:revision>
  <dcterms:created xsi:type="dcterms:W3CDTF">2019-11-01T04:30:00Z</dcterms:created>
  <dcterms:modified xsi:type="dcterms:W3CDTF">2019-11-01T04:30:00Z</dcterms:modified>
</cp:coreProperties>
</file>